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BA35" w14:textId="47AC83DC" w:rsidR="000D3D46" w:rsidRDefault="000D3D46" w:rsidP="000C177A">
      <w:pPr>
        <w:shd w:val="clear" w:color="auto" w:fill="FFFFFF"/>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Začiatok</w:t>
      </w:r>
    </w:p>
    <w:p w14:paraId="234D63AB" w14:textId="501C3930" w:rsidR="000C177A" w:rsidRPr="000C177A" w:rsidRDefault="000C177A" w:rsidP="000C177A">
      <w:pPr>
        <w:shd w:val="clear" w:color="auto" w:fill="FFFFFF"/>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sk-SK"/>
        </w:rPr>
      </w:pPr>
      <w:r w:rsidRPr="000C177A">
        <w:rPr>
          <w:rFonts w:ascii="Times New Roman" w:eastAsia="Times New Roman" w:hAnsi="Times New Roman" w:cs="Times New Roman"/>
          <w:b/>
          <w:bCs/>
          <w:color w:val="000000" w:themeColor="text1"/>
          <w:sz w:val="24"/>
          <w:szCs w:val="24"/>
          <w:lang w:eastAsia="sk-SK"/>
        </w:rPr>
        <w:t>Prvým krokom nasledujúcim po zistení, že na   nehnuteľnosť sa vzťahuje zákon č. 49/2002 Z. z. o ochrane pamiatkového fondu, je navštíviť miestne príslušný krajský pamiatkový úrad a podať žiadosť o vydanie rozhodnutia o zámere obnovy kultúrnej pamiatky alebo žiadosť o vydanie rozhodnutia o zámere úpravy nehnuteľnosti situovanej v pamiatkovom území alebo v ochrannom pásme, a to ešte pred začatím projektových prác. Následne je potrebné  spracovanie pamiatkového výskumu na umelecko-remeselnú obnovu pamiatky alebo na obnovu kultúrnej pamiatky.</w:t>
      </w:r>
      <w:r w:rsidR="000D3D46">
        <w:rPr>
          <w:rFonts w:ascii="Times New Roman" w:eastAsia="Times New Roman" w:hAnsi="Times New Roman" w:cs="Times New Roman"/>
          <w:b/>
          <w:bCs/>
          <w:color w:val="000000" w:themeColor="text1"/>
          <w:sz w:val="24"/>
          <w:szCs w:val="24"/>
          <w:lang w:eastAsia="sk-SK"/>
        </w:rPr>
        <w:t xml:space="preserve"> Až po týchto krokoch nasleduje spracovanie projektovej dokumentácie.</w:t>
      </w:r>
    </w:p>
    <w:p w14:paraId="62A8A90E" w14:textId="404B5B93" w:rsidR="000C177A" w:rsidRDefault="000D3D46" w:rsidP="000C177A">
      <w:pPr>
        <w:shd w:val="clear" w:color="auto" w:fill="FFFFFF"/>
        <w:spacing w:before="100" w:beforeAutospacing="1" w:after="100" w:afterAutospacing="1" w:line="240" w:lineRule="auto"/>
        <w:jc w:val="both"/>
        <w:outlineLvl w:val="2"/>
        <w:rPr>
          <w:rFonts w:ascii="Times New Roman" w:hAnsi="Times New Roman" w:cs="Times New Roman"/>
          <w:b/>
          <w:bCs/>
          <w:sz w:val="24"/>
          <w:szCs w:val="24"/>
        </w:rPr>
      </w:pPr>
      <w:r>
        <w:rPr>
          <w:rFonts w:ascii="Times New Roman" w:hAnsi="Times New Roman" w:cs="Times New Roman"/>
          <w:b/>
          <w:bCs/>
          <w:sz w:val="24"/>
          <w:szCs w:val="24"/>
        </w:rPr>
        <w:t>M</w:t>
      </w:r>
      <w:r w:rsidR="000C177A">
        <w:rPr>
          <w:rFonts w:ascii="Times New Roman" w:hAnsi="Times New Roman" w:cs="Times New Roman"/>
          <w:b/>
          <w:bCs/>
          <w:sz w:val="24"/>
          <w:szCs w:val="24"/>
        </w:rPr>
        <w:t xml:space="preserve">ožnosti financovania </w:t>
      </w:r>
    </w:p>
    <w:p w14:paraId="75B6A72D" w14:textId="77777777" w:rsidR="000D3D46" w:rsidRPr="000D3D46" w:rsidRDefault="000D3D46" w:rsidP="000D3D46">
      <w:pPr>
        <w:shd w:val="clear" w:color="auto" w:fill="FFFFFF"/>
        <w:spacing w:after="150" w:line="240" w:lineRule="auto"/>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Okrem vlastných finančných prostriedkov môže vlastník kultúrnej pamiatky požiadať o príspevky:</w:t>
      </w:r>
      <w:r w:rsidRPr="000D3D46">
        <w:rPr>
          <w:rFonts w:ascii="Verdana" w:eastAsia="Times New Roman" w:hAnsi="Verdana" w:cs="Times New Roman"/>
          <w:b/>
          <w:bCs/>
          <w:color w:val="464646"/>
          <w:sz w:val="20"/>
          <w:szCs w:val="20"/>
          <w:lang w:eastAsia="sk-SK"/>
        </w:rPr>
        <w:t> </w:t>
      </w:r>
    </w:p>
    <w:p w14:paraId="7B385C5C" w14:textId="77777777" w:rsidR="000D3D46" w:rsidRPr="000D3D46" w:rsidRDefault="000D3D46" w:rsidP="000D3D46">
      <w:pPr>
        <w:shd w:val="clear" w:color="auto" w:fill="FFFFFF"/>
        <w:spacing w:after="150" w:line="240" w:lineRule="auto"/>
        <w:rPr>
          <w:rFonts w:ascii="Verdana" w:eastAsia="Times New Roman" w:hAnsi="Verdana" w:cs="Times New Roman"/>
          <w:color w:val="464646"/>
          <w:sz w:val="19"/>
          <w:szCs w:val="19"/>
          <w:lang w:eastAsia="sk-SK"/>
        </w:rPr>
      </w:pPr>
      <w:r w:rsidRPr="000D3D46">
        <w:rPr>
          <w:rFonts w:ascii="Verdana" w:eastAsia="Times New Roman" w:hAnsi="Verdana" w:cs="Times New Roman"/>
          <w:b/>
          <w:bCs/>
          <w:color w:val="464646"/>
          <w:sz w:val="20"/>
          <w:szCs w:val="20"/>
          <w:lang w:eastAsia="sk-SK"/>
        </w:rPr>
        <w:t>A. Zo štátneho rozpočtu</w:t>
      </w:r>
    </w:p>
    <w:p w14:paraId="3C3C2EBB"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Ministerstvo kultúry môže v príslušnom rozpočtovom roku poskytnúť dotáciu zo štátneho rozpočtu na podporu ochrany, obnovy a rozvoja kultúrneho dedičstva prostredníctvom </w:t>
      </w:r>
      <w:hyperlink r:id="rId5" w:tgtFrame="_blank" w:tooltip="prechod na web MKSR" w:history="1">
        <w:r w:rsidRPr="000D3D46">
          <w:rPr>
            <w:rFonts w:ascii="Verdana" w:eastAsia="Times New Roman" w:hAnsi="Verdana" w:cs="Times New Roman"/>
            <w:color w:val="3373BE"/>
            <w:sz w:val="20"/>
            <w:szCs w:val="20"/>
            <w:u w:val="single"/>
            <w:lang w:eastAsia="sk-SK"/>
          </w:rPr>
          <w:t>Štátneho fondu Obnovme si svoj dom</w:t>
        </w:r>
      </w:hyperlink>
      <w:r w:rsidRPr="000D3D46">
        <w:rPr>
          <w:rFonts w:ascii="Verdana" w:eastAsia="Times New Roman" w:hAnsi="Verdana" w:cs="Times New Roman"/>
          <w:color w:val="464646"/>
          <w:sz w:val="20"/>
          <w:szCs w:val="20"/>
          <w:lang w:eastAsia="sk-SK"/>
        </w:rPr>
        <w:t>, ktorému vlastníci kultúrnych pamiatok a  oprávnené osoby predkladajú žiadosti na podporu projektov systematického prístupu k ochrane kultúrnych pamiatok, projektov prípravy a  realizácie obnovy alebo reštaurovania kultúrnych pamiatok aj v lokalitách svetového kultúrneho dedičstva a projektov identifikácie, dokumentácie, prezentácie, interpretácie, publikovania a využitia pamiatkového fondu v súlade s ich pamiatkovými hodnotami.</w:t>
      </w:r>
    </w:p>
    <w:p w14:paraId="6BD998C4"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Dotácie sa poskytujú v podprogramoch:</w:t>
      </w:r>
    </w:p>
    <w:p w14:paraId="15C6996E"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podprogram 1.1 Obnova kultúrnych pamiatok.</w:t>
      </w:r>
    </w:p>
    <w:p w14:paraId="7EF8DF1C"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podprogram 1.2 Obnova kultúrnych pamiatok v lokalitách svetového kultúrneho dedičstva.</w:t>
      </w:r>
    </w:p>
    <w:p w14:paraId="2C942052"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podprogram 1.3 Aktivity kultúrnej politiky a edičnej činnosti v oblasti ochrany pamiatkového fondu.</w:t>
      </w:r>
    </w:p>
    <w:p w14:paraId="49A8BA09"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xml:space="preserve">• podprogram 1.4 Obnova a konzervácia </w:t>
      </w:r>
      <w:proofErr w:type="spellStart"/>
      <w:r w:rsidRPr="000D3D46">
        <w:rPr>
          <w:rFonts w:ascii="Verdana" w:eastAsia="Times New Roman" w:hAnsi="Verdana" w:cs="Times New Roman"/>
          <w:color w:val="464646"/>
          <w:sz w:val="20"/>
          <w:szCs w:val="20"/>
          <w:lang w:eastAsia="sk-SK"/>
        </w:rPr>
        <w:t>torzálnej</w:t>
      </w:r>
      <w:proofErr w:type="spellEnd"/>
      <w:r w:rsidRPr="000D3D46">
        <w:rPr>
          <w:rFonts w:ascii="Verdana" w:eastAsia="Times New Roman" w:hAnsi="Verdana" w:cs="Times New Roman"/>
          <w:color w:val="464646"/>
          <w:sz w:val="20"/>
          <w:szCs w:val="20"/>
          <w:lang w:eastAsia="sk-SK"/>
        </w:rPr>
        <w:t xml:space="preserve"> architektúry a historických parkov.</w:t>
      </w:r>
    </w:p>
    <w:p w14:paraId="68F5D9B6"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podprogram 1.5 Národný cintorín v Martine.</w:t>
      </w:r>
    </w:p>
    <w:p w14:paraId="3AAE1148"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podprogram 1.6 Komplexná rekonštrukcia národných kultúrnych pamiatok s prioritou ochrany a obnovy.</w:t>
      </w:r>
    </w:p>
    <w:p w14:paraId="42D9BBCA"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hyperlink r:id="rId6" w:tgtFrame="_blank" w:tooltip="Zoznamu národných kultúrnych pamiatok s prioritou ochrany a obnovy " w:history="1">
        <w:r w:rsidRPr="000D3D46">
          <w:rPr>
            <w:rFonts w:ascii="Verdana" w:eastAsia="Times New Roman" w:hAnsi="Verdana" w:cs="Times New Roman"/>
            <w:b/>
            <w:bCs/>
            <w:color w:val="3373BE"/>
            <w:sz w:val="20"/>
            <w:szCs w:val="20"/>
            <w:u w:val="single"/>
            <w:lang w:eastAsia="sk-SK"/>
          </w:rPr>
          <w:t>Zoznam národných kultúrnych pamiatok s prioritou ochrany a obnovy</w:t>
        </w:r>
      </w:hyperlink>
      <w:r w:rsidRPr="000D3D46">
        <w:rPr>
          <w:rFonts w:ascii="Verdana" w:eastAsia="Times New Roman" w:hAnsi="Verdana" w:cs="Times New Roman"/>
          <w:color w:val="464646"/>
          <w:sz w:val="20"/>
          <w:szCs w:val="20"/>
          <w:lang w:eastAsia="sk-SK"/>
        </w:rPr>
        <w:t xml:space="preserve"> (PDF, 1715 </w:t>
      </w:r>
      <w:proofErr w:type="spellStart"/>
      <w:r w:rsidRPr="000D3D46">
        <w:rPr>
          <w:rFonts w:ascii="Verdana" w:eastAsia="Times New Roman" w:hAnsi="Verdana" w:cs="Times New Roman"/>
          <w:color w:val="464646"/>
          <w:sz w:val="20"/>
          <w:szCs w:val="20"/>
          <w:lang w:eastAsia="sk-SK"/>
        </w:rPr>
        <w:t>kB</w:t>
      </w:r>
      <w:proofErr w:type="spellEnd"/>
      <w:r w:rsidRPr="000D3D46">
        <w:rPr>
          <w:rFonts w:ascii="Verdana" w:eastAsia="Times New Roman" w:hAnsi="Verdana" w:cs="Times New Roman"/>
          <w:color w:val="464646"/>
          <w:sz w:val="20"/>
          <w:szCs w:val="20"/>
          <w:lang w:eastAsia="sk-SK"/>
        </w:rPr>
        <w:t>)</w:t>
      </w:r>
      <w:r w:rsidRPr="000D3D46">
        <w:rPr>
          <w:rFonts w:ascii="Verdana" w:eastAsia="Times New Roman" w:hAnsi="Verdana" w:cs="Times New Roman"/>
          <w:color w:val="464646"/>
          <w:sz w:val="20"/>
          <w:szCs w:val="20"/>
          <w:lang w:eastAsia="sk-SK"/>
        </w:rPr>
        <w:br/>
      </w:r>
    </w:p>
    <w:p w14:paraId="36061CE9"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Ministerstvo kultúry SR Bratislava, Nám. SNP 33, 813 31 Bratislava, </w:t>
      </w:r>
      <w:hyperlink r:id="rId7" w:tgtFrame="_blank" w:tooltip="prechod na web MKSR - dotácie" w:history="1">
        <w:r w:rsidRPr="000D3D46">
          <w:rPr>
            <w:rFonts w:ascii="Verdana" w:eastAsia="Times New Roman" w:hAnsi="Verdana" w:cs="Times New Roman"/>
            <w:color w:val="3373BE"/>
            <w:sz w:val="20"/>
            <w:szCs w:val="20"/>
            <w:u w:val="single"/>
            <w:lang w:eastAsia="sk-SK"/>
          </w:rPr>
          <w:t>www.culture.gov.sk</w:t>
        </w:r>
      </w:hyperlink>
      <w:r w:rsidRPr="000D3D46">
        <w:rPr>
          <w:rFonts w:ascii="Verdana" w:eastAsia="Times New Roman" w:hAnsi="Verdana" w:cs="Times New Roman"/>
          <w:color w:val="464646"/>
          <w:sz w:val="20"/>
          <w:szCs w:val="20"/>
          <w:lang w:eastAsia="sk-SK"/>
        </w:rPr>
        <w:t>.</w:t>
      </w:r>
    </w:p>
    <w:p w14:paraId="238FD908"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p>
    <w:p w14:paraId="6085DF32"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b/>
          <w:bCs/>
          <w:color w:val="464646"/>
          <w:sz w:val="20"/>
          <w:szCs w:val="20"/>
          <w:lang w:eastAsia="sk-SK"/>
        </w:rPr>
        <w:t>B. Štrukturálne fondy</w:t>
      </w:r>
    </w:p>
    <w:p w14:paraId="0AD07276"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Podľa Partnerskej dohody medzi Slovenskou republikou a Európskou komisiou o využívaní európskych štrukturálnych a investičných fondov v objeme 15,3 miliardy eur na najbližších 10 rokov môže Slovensko na obdobie 10 rokov (2014 až 2020) z piatich schválených fondov Európskej únie čerpať finančné prostriedky zo štyroch nasledujúcich:</w:t>
      </w:r>
    </w:p>
    <w:p w14:paraId="79C3BE8E"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8" w:tgtFrame="_blank" w:tooltip="viac informácií na webe europarl.europa.eu" w:history="1">
        <w:r w:rsidRPr="000D3D46">
          <w:rPr>
            <w:rFonts w:ascii="Verdana" w:eastAsia="Times New Roman" w:hAnsi="Verdana" w:cs="Times New Roman"/>
            <w:color w:val="3373BE"/>
            <w:sz w:val="20"/>
            <w:szCs w:val="20"/>
            <w:u w:val="single"/>
            <w:lang w:eastAsia="sk-SK"/>
          </w:rPr>
          <w:t>Európsky fond regionálneho rozvoja</w:t>
        </w:r>
      </w:hyperlink>
    </w:p>
    <w:p w14:paraId="6572356F"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9" w:tgtFrame="_blank" w:tooltip="viac informácií na europarl.europa.eu" w:history="1">
        <w:r w:rsidRPr="000D3D46">
          <w:rPr>
            <w:rFonts w:ascii="Verdana" w:eastAsia="Times New Roman" w:hAnsi="Verdana" w:cs="Times New Roman"/>
            <w:color w:val="3373BE"/>
            <w:sz w:val="20"/>
            <w:szCs w:val="20"/>
            <w:u w:val="single"/>
            <w:lang w:eastAsia="sk-SK"/>
          </w:rPr>
          <w:t>Kohézny fond</w:t>
        </w:r>
      </w:hyperlink>
    </w:p>
    <w:p w14:paraId="6978DA3C"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10" w:anchor="navItem-3" w:tgtFrame="_blank" w:tooltip="viac informácií na ec.europa.eu" w:history="1">
        <w:r w:rsidRPr="000D3D46">
          <w:rPr>
            <w:rFonts w:ascii="Verdana" w:eastAsia="Times New Roman" w:hAnsi="Verdana" w:cs="Times New Roman"/>
            <w:color w:val="3373BE"/>
            <w:sz w:val="20"/>
            <w:szCs w:val="20"/>
            <w:u w:val="single"/>
            <w:lang w:eastAsia="sk-SK"/>
          </w:rPr>
          <w:t>Európsky sociálny fond</w:t>
        </w:r>
      </w:hyperlink>
    </w:p>
    <w:p w14:paraId="5C5913C0"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11" w:tgtFrame="_blank" w:tooltip="viac informácií na europarl.europa.eu" w:history="1">
        <w:r w:rsidRPr="000D3D46">
          <w:rPr>
            <w:rFonts w:ascii="Verdana" w:eastAsia="Times New Roman" w:hAnsi="Verdana" w:cs="Times New Roman"/>
            <w:color w:val="3373BE"/>
            <w:sz w:val="20"/>
            <w:szCs w:val="20"/>
            <w:u w:val="single"/>
            <w:lang w:eastAsia="sk-SK"/>
          </w:rPr>
          <w:t>Fond solidarity EÚ</w:t>
        </w:r>
      </w:hyperlink>
      <w:r w:rsidRPr="000D3D46">
        <w:rPr>
          <w:rFonts w:ascii="Verdana" w:eastAsia="Times New Roman" w:hAnsi="Verdana" w:cs="Times New Roman"/>
          <w:color w:val="464646"/>
          <w:sz w:val="20"/>
          <w:szCs w:val="20"/>
          <w:lang w:eastAsia="sk-SK"/>
        </w:rPr>
        <w:t>.</w:t>
      </w:r>
    </w:p>
    <w:p w14:paraId="6057926D"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Z ich operačných programov, ktoré sa dotýkajú kultúrnych pamiatok, ich obnovy, reštaurovania, využívania, popularizácie, propagácie, či zmeny funkcie v súvislosti s revitalizáciou môžu podľa zadaní jednotlivých výziev čerpať financie na schválené položky všetci oprávnení príjemcovia. Riadiaci orgán na realizáciu operačného programu je ústredný orgán štátnej správy určený vládou SR, ktorý je zároveň garantom zodpovedným za riadenie a vykonávanie operačného programu v súlade so zásadou riadneho finančného riadenia. Pre jednotlivé operačné programy vychádzajúce z uvedených fondov a zaoberajúce sa kultúrnym dedičstvom sú to predovšetkým:</w:t>
      </w:r>
    </w:p>
    <w:p w14:paraId="1A994C19"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hyperlink r:id="rId12" w:tgtFrame="_blank" w:history="1">
        <w:r w:rsidRPr="000D3D46">
          <w:rPr>
            <w:rFonts w:ascii="Verdana" w:eastAsia="Times New Roman" w:hAnsi="Verdana" w:cs="Times New Roman"/>
            <w:color w:val="3373BE"/>
            <w:sz w:val="20"/>
            <w:szCs w:val="20"/>
            <w:u w:val="single"/>
            <w:lang w:eastAsia="sk-SK"/>
          </w:rPr>
          <w:t>Ministerstvo kultúry </w:t>
        </w:r>
      </w:hyperlink>
      <w:r w:rsidRPr="000D3D46">
        <w:rPr>
          <w:rFonts w:ascii="Verdana" w:eastAsia="Times New Roman" w:hAnsi="Verdana" w:cs="Times New Roman"/>
          <w:color w:val="464646"/>
          <w:sz w:val="20"/>
          <w:szCs w:val="20"/>
          <w:lang w:eastAsia="sk-SK"/>
        </w:rPr>
        <w:t>– www.culture.gov.sk</w:t>
      </w:r>
    </w:p>
    <w:p w14:paraId="06090F29"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hyperlink r:id="rId13" w:tgtFrame="_blank" w:history="1">
        <w:r w:rsidRPr="000D3D46">
          <w:rPr>
            <w:rFonts w:ascii="Verdana" w:eastAsia="Times New Roman" w:hAnsi="Verdana" w:cs="Times New Roman"/>
            <w:color w:val="3373BE"/>
            <w:sz w:val="20"/>
            <w:szCs w:val="20"/>
            <w:u w:val="single"/>
            <w:lang w:eastAsia="sk-SK"/>
          </w:rPr>
          <w:t>Ministerstvo práce, sociálnych vecí a rodiny</w:t>
        </w:r>
      </w:hyperlink>
      <w:r w:rsidRPr="000D3D46">
        <w:rPr>
          <w:rFonts w:ascii="Verdana" w:eastAsia="Times New Roman" w:hAnsi="Verdana" w:cs="Times New Roman"/>
          <w:color w:val="464646"/>
          <w:sz w:val="20"/>
          <w:szCs w:val="20"/>
          <w:lang w:eastAsia="sk-SK"/>
        </w:rPr>
        <w:t> – www.employment.gov.sk</w:t>
      </w:r>
    </w:p>
    <w:p w14:paraId="24975497"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hyperlink r:id="rId14" w:tgtFrame="_blank" w:history="1">
        <w:r w:rsidRPr="000D3D46">
          <w:rPr>
            <w:rFonts w:ascii="Verdana" w:eastAsia="Times New Roman" w:hAnsi="Verdana" w:cs="Times New Roman"/>
            <w:color w:val="3373BE"/>
            <w:sz w:val="20"/>
            <w:szCs w:val="20"/>
            <w:u w:val="single"/>
            <w:lang w:eastAsia="sk-SK"/>
          </w:rPr>
          <w:t>Ministerstvo dopravy, výstavby a regionálneho rozvoja</w:t>
        </w:r>
      </w:hyperlink>
      <w:r w:rsidRPr="000D3D46">
        <w:rPr>
          <w:rFonts w:ascii="Verdana" w:eastAsia="Times New Roman" w:hAnsi="Verdana" w:cs="Times New Roman"/>
          <w:color w:val="464646"/>
          <w:sz w:val="20"/>
          <w:szCs w:val="20"/>
          <w:lang w:eastAsia="sk-SK"/>
        </w:rPr>
        <w:t> – www.mindop.sk</w:t>
      </w:r>
    </w:p>
    <w:p w14:paraId="5C94DD46"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hyperlink r:id="rId15" w:tgtFrame="_blank" w:history="1">
        <w:r w:rsidRPr="000D3D46">
          <w:rPr>
            <w:rFonts w:ascii="Verdana" w:eastAsia="Times New Roman" w:hAnsi="Verdana" w:cs="Times New Roman"/>
            <w:color w:val="3373BE"/>
            <w:sz w:val="20"/>
            <w:szCs w:val="20"/>
            <w:u w:val="single"/>
            <w:lang w:eastAsia="sk-SK"/>
          </w:rPr>
          <w:t>Ministerstvo životného prostredia SR</w:t>
        </w:r>
      </w:hyperlink>
      <w:r w:rsidRPr="000D3D46">
        <w:rPr>
          <w:rFonts w:ascii="Verdana" w:eastAsia="Times New Roman" w:hAnsi="Verdana" w:cs="Times New Roman"/>
          <w:color w:val="464646"/>
          <w:sz w:val="20"/>
          <w:szCs w:val="20"/>
          <w:lang w:eastAsia="sk-SK"/>
        </w:rPr>
        <w:t> – www.minzp.sk</w:t>
      </w:r>
    </w:p>
    <w:p w14:paraId="55F9BE04"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hyperlink r:id="rId16" w:tgtFrame="_blank" w:history="1">
        <w:r w:rsidRPr="000D3D46">
          <w:rPr>
            <w:rFonts w:ascii="Verdana" w:eastAsia="Times New Roman" w:hAnsi="Verdana" w:cs="Times New Roman"/>
            <w:color w:val="3373BE"/>
            <w:sz w:val="20"/>
            <w:szCs w:val="20"/>
            <w:u w:val="single"/>
            <w:lang w:eastAsia="sk-SK"/>
          </w:rPr>
          <w:t>Ministerstvo pôdohospodárstva a rozvoja vidieka SR</w:t>
        </w:r>
      </w:hyperlink>
      <w:r w:rsidRPr="000D3D46">
        <w:rPr>
          <w:rFonts w:ascii="Verdana" w:eastAsia="Times New Roman" w:hAnsi="Verdana" w:cs="Times New Roman"/>
          <w:color w:val="464646"/>
          <w:sz w:val="20"/>
          <w:szCs w:val="20"/>
          <w:lang w:eastAsia="sk-SK"/>
        </w:rPr>
        <w:t> – www.mpsr.sk</w:t>
      </w:r>
    </w:p>
    <w:p w14:paraId="68FB7565"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hyperlink r:id="rId17" w:tgtFrame="_blank" w:history="1">
        <w:r w:rsidRPr="000D3D46">
          <w:rPr>
            <w:rFonts w:ascii="Verdana" w:eastAsia="Times New Roman" w:hAnsi="Verdana" w:cs="Times New Roman"/>
            <w:color w:val="3373BE"/>
            <w:sz w:val="20"/>
            <w:szCs w:val="20"/>
            <w:u w:val="single"/>
            <w:lang w:eastAsia="sk-SK"/>
          </w:rPr>
          <w:t>Ministerstvo hospodárstva SR</w:t>
        </w:r>
      </w:hyperlink>
      <w:r w:rsidRPr="000D3D46">
        <w:rPr>
          <w:rFonts w:ascii="Verdana" w:eastAsia="Times New Roman" w:hAnsi="Verdana" w:cs="Times New Roman"/>
          <w:color w:val="464646"/>
          <w:sz w:val="20"/>
          <w:szCs w:val="20"/>
          <w:lang w:eastAsia="sk-SK"/>
        </w:rPr>
        <w:t> – www.economy.gov.sk</w:t>
      </w:r>
    </w:p>
    <w:p w14:paraId="11D38AA5"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Výzvy k jednotlivým operačným programom sa môžu viazať na rôzne oblasti dotýkajúce sa kultúrneho dedičstva, a to od obnovy kultúrnych pamiatok, ich spojenia s umeleckými a kreatívnymi aktivitami, cez rozvoj turistického ruchu až po podporu kultúrnych hodnôt ako potenciálu pre ekonomický rozvoj regiónov, či stabilizáciu zamestnanosti. Pre včasné prihlásenie je treba sledovať aktuálne výzvy na webových stránkach. Výber z jednotlivých operačných programov:</w:t>
      </w:r>
    </w:p>
    <w:p w14:paraId="7B7AA571"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p>
    <w:p w14:paraId="2B29E786"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b/>
          <w:bCs/>
          <w:color w:val="464646"/>
          <w:sz w:val="20"/>
          <w:szCs w:val="20"/>
          <w:lang w:eastAsia="sk-SK"/>
        </w:rPr>
        <w:t>Program kreatívna Európa – Ministerstvo kultúry</w:t>
      </w:r>
    </w:p>
    <w:p w14:paraId="01A3C2BF"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hyperlink r:id="rId18" w:tgtFrame="_blank" w:tooltip="viac informácií na cedslovakia.eu" w:history="1">
        <w:r w:rsidRPr="000D3D46">
          <w:rPr>
            <w:rFonts w:ascii="Verdana" w:eastAsia="Times New Roman" w:hAnsi="Verdana" w:cs="Times New Roman"/>
            <w:color w:val="3373BE"/>
            <w:sz w:val="20"/>
            <w:szCs w:val="20"/>
            <w:u w:val="single"/>
            <w:lang w:eastAsia="sk-SK"/>
          </w:rPr>
          <w:t>Program Kreatívna Európa</w:t>
        </w:r>
      </w:hyperlink>
      <w:r w:rsidRPr="000D3D46">
        <w:rPr>
          <w:rFonts w:ascii="Verdana" w:eastAsia="Times New Roman" w:hAnsi="Verdana" w:cs="Times New Roman"/>
          <w:color w:val="464646"/>
          <w:sz w:val="20"/>
          <w:szCs w:val="20"/>
          <w:lang w:eastAsia="sk-SK"/>
        </w:rPr>
        <w:t> sa začal realizovať v roku 2014 a vznikol zlúčením dvoch samostatných programov Kultúra a MEDIA. Ide o najväčší svetový podporný program s rozpočtom na roky 2014 až 2020 vo výške 1,46 miliardy eur. Cieľom programu Kreatívna Európa je zvýšiť hospodársky rast a pracovné miesta v sektore kultúry a kreatívnych priemyslov, podporiť umelecké aktivity, profesionálov, spoločnosti a organizácie v kultúre a v oblasti kultúrneho dedičstva.</w:t>
      </w:r>
    </w:p>
    <w:p w14:paraId="0272BC4F"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xml:space="preserve">Distribúciu informácií o programe Kreatívna Európa a administratívnu podporu pre predkladateľov projektov v Slovenskej republike zabezpečuje spoločná kancelária </w:t>
      </w:r>
      <w:proofErr w:type="spellStart"/>
      <w:r w:rsidRPr="000D3D46">
        <w:rPr>
          <w:rFonts w:ascii="Verdana" w:eastAsia="Times New Roman" w:hAnsi="Verdana" w:cs="Times New Roman"/>
          <w:color w:val="464646"/>
          <w:sz w:val="20"/>
          <w:szCs w:val="20"/>
          <w:lang w:eastAsia="sk-SK"/>
        </w:rPr>
        <w:t>Creative</w:t>
      </w:r>
      <w:proofErr w:type="spellEnd"/>
      <w:r w:rsidRPr="000D3D46">
        <w:rPr>
          <w:rFonts w:ascii="Verdana" w:eastAsia="Times New Roman" w:hAnsi="Verdana" w:cs="Times New Roman"/>
          <w:color w:val="464646"/>
          <w:sz w:val="20"/>
          <w:szCs w:val="20"/>
          <w:lang w:eastAsia="sk-SK"/>
        </w:rPr>
        <w:t xml:space="preserve"> </w:t>
      </w:r>
      <w:proofErr w:type="spellStart"/>
      <w:r w:rsidRPr="000D3D46">
        <w:rPr>
          <w:rFonts w:ascii="Verdana" w:eastAsia="Times New Roman" w:hAnsi="Verdana" w:cs="Times New Roman"/>
          <w:color w:val="464646"/>
          <w:sz w:val="20"/>
          <w:szCs w:val="20"/>
          <w:lang w:eastAsia="sk-SK"/>
        </w:rPr>
        <w:t>Europe</w:t>
      </w:r>
      <w:proofErr w:type="spellEnd"/>
      <w:r w:rsidRPr="000D3D46">
        <w:rPr>
          <w:rFonts w:ascii="Verdana" w:eastAsia="Times New Roman" w:hAnsi="Verdana" w:cs="Times New Roman"/>
          <w:color w:val="464646"/>
          <w:sz w:val="20"/>
          <w:szCs w:val="20"/>
          <w:lang w:eastAsia="sk-SK"/>
        </w:rPr>
        <w:t xml:space="preserve"> Slovensko, ktorá vznikla spojením kancelárie MEDIA </w:t>
      </w:r>
      <w:proofErr w:type="spellStart"/>
      <w:r w:rsidRPr="000D3D46">
        <w:rPr>
          <w:rFonts w:ascii="Verdana" w:eastAsia="Times New Roman" w:hAnsi="Verdana" w:cs="Times New Roman"/>
          <w:color w:val="464646"/>
          <w:sz w:val="20"/>
          <w:szCs w:val="20"/>
          <w:lang w:eastAsia="sk-SK"/>
        </w:rPr>
        <w:t>Desk</w:t>
      </w:r>
      <w:proofErr w:type="spellEnd"/>
      <w:r w:rsidRPr="000D3D46">
        <w:rPr>
          <w:rFonts w:ascii="Verdana" w:eastAsia="Times New Roman" w:hAnsi="Verdana" w:cs="Times New Roman"/>
          <w:color w:val="464646"/>
          <w:sz w:val="20"/>
          <w:szCs w:val="20"/>
          <w:lang w:eastAsia="sk-SK"/>
        </w:rPr>
        <w:t xml:space="preserve"> Slovensko a Kultúrneho kontaktného bodu a je súčasťou organizačnej štruktúry Slovenského filmového ústavu.</w:t>
      </w:r>
    </w:p>
    <w:p w14:paraId="06AEC88B"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p>
    <w:p w14:paraId="7A50310D"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b/>
          <w:bCs/>
          <w:color w:val="464646"/>
          <w:sz w:val="20"/>
          <w:szCs w:val="20"/>
          <w:lang w:eastAsia="sk-SK"/>
        </w:rPr>
        <w:t>Integrálny regionálny operačný program</w:t>
      </w:r>
    </w:p>
    <w:p w14:paraId="7176CC42"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Na obdobie 2014 – 2020 s tým, že realizácia končí v roku 2023. Na základe výzvy môžu vlastníci žiadať o nenávratné finančné prostriedky. Program garantuje Ministerstvo pôdohospodárstva a rozvoja vidieka a z priorít opatrení sa týka pamiatkového fondu najmä:</w:t>
      </w:r>
    </w:p>
    <w:p w14:paraId="7586EF8B"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Prioritná os č. 3 – Mobilizácia kreatívneho potenciálu v regiónoch (rozvoj špecifických prírodných a kultúrnych zdrojov),</w:t>
      </w:r>
    </w:p>
    <w:p w14:paraId="54A0932B"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Prioritná os č. 4 – Zlepšenie kvality života v regiónoch s dôrazom na životné prostredie (revitalizácia miest, oživenie priemyselných lokalít).</w:t>
      </w:r>
    </w:p>
    <w:p w14:paraId="2F3AB336"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p>
    <w:p w14:paraId="79F9E93E"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b/>
          <w:bCs/>
          <w:color w:val="464646"/>
          <w:sz w:val="20"/>
          <w:szCs w:val="20"/>
          <w:lang w:eastAsia="sk-SK"/>
        </w:rPr>
        <w:t>Operačný program „Integrovaná infraštruktúra“</w:t>
      </w:r>
    </w:p>
    <w:p w14:paraId="0375EC6F"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(dopravné prvky cestnej, železničnej a lodnej dopravy ako súčasti kultúrneho dedičstva)</w:t>
      </w:r>
    </w:p>
    <w:p w14:paraId="5DFC0A02"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b/>
          <w:bCs/>
          <w:color w:val="464646"/>
          <w:sz w:val="20"/>
          <w:szCs w:val="20"/>
          <w:lang w:eastAsia="sk-SK"/>
        </w:rPr>
        <w:t>Operačný program „Kvalita životného prostredia“</w:t>
      </w:r>
    </w:p>
    <w:p w14:paraId="2918C499"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Programy garantuje Ministerstvo dopravy, výstavby a regionálneho rozvoja.</w:t>
      </w:r>
    </w:p>
    <w:p w14:paraId="363ADB34"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p>
    <w:p w14:paraId="0AF82785"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b/>
          <w:bCs/>
          <w:color w:val="464646"/>
          <w:sz w:val="20"/>
          <w:szCs w:val="20"/>
          <w:lang w:eastAsia="sk-SK"/>
        </w:rPr>
        <w:t>Iné medzinárodné fondy</w:t>
      </w:r>
    </w:p>
    <w:p w14:paraId="6D10D3AF"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19" w:tgtFrame="_blank" w:tooltip="prechod na web eeagrants.sk" w:history="1">
        <w:r w:rsidRPr="000D3D46">
          <w:rPr>
            <w:rFonts w:ascii="Verdana" w:eastAsia="Times New Roman" w:hAnsi="Verdana" w:cs="Times New Roman"/>
            <w:color w:val="3373BE"/>
            <w:sz w:val="20"/>
            <w:szCs w:val="20"/>
            <w:u w:val="single"/>
            <w:lang w:eastAsia="sk-SK"/>
          </w:rPr>
          <w:t>Finančný mechanizmus EHP a Nórske fondy</w:t>
        </w:r>
      </w:hyperlink>
    </w:p>
    <w:p w14:paraId="3995CD85"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20" w:tgtFrame="_blank" w:tooltip="prechod na web swiss-contribution.sk" w:history="1">
        <w:r w:rsidRPr="000D3D46">
          <w:rPr>
            <w:rFonts w:ascii="Verdana" w:eastAsia="Times New Roman" w:hAnsi="Verdana" w:cs="Times New Roman"/>
            <w:color w:val="3373BE"/>
            <w:sz w:val="20"/>
            <w:szCs w:val="20"/>
            <w:u w:val="single"/>
            <w:lang w:eastAsia="sk-SK"/>
          </w:rPr>
          <w:t>Švajčiarsky finančný mechanizmus</w:t>
        </w:r>
      </w:hyperlink>
    </w:p>
    <w:p w14:paraId="42FA455A"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21" w:tgtFrame="_blank" w:tooltip="prechod na web visegradfund.org" w:history="1">
        <w:r w:rsidRPr="000D3D46">
          <w:rPr>
            <w:rFonts w:ascii="Verdana" w:eastAsia="Times New Roman" w:hAnsi="Verdana" w:cs="Times New Roman"/>
            <w:color w:val="3373BE"/>
            <w:sz w:val="20"/>
            <w:szCs w:val="20"/>
            <w:u w:val="single"/>
            <w:lang w:eastAsia="sk-SK"/>
          </w:rPr>
          <w:t>Medzinárodný vyšehradský fond</w:t>
        </w:r>
      </w:hyperlink>
    </w:p>
    <w:p w14:paraId="164365F7"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Riadiacim orgánom na realizáciu týchto operačných programov je Úrad Vlády SR, prostredníctvom Sekcie bilaterálnych finančných nástrojov </w:t>
      </w:r>
      <w:hyperlink r:id="rId22" w:tooltip="emialová adresa Úradu vlády SR" w:history="1">
        <w:r w:rsidRPr="000D3D46">
          <w:rPr>
            <w:rFonts w:ascii="Verdana" w:eastAsia="Times New Roman" w:hAnsi="Verdana" w:cs="Times New Roman"/>
            <w:color w:val="3373BE"/>
            <w:sz w:val="20"/>
            <w:szCs w:val="20"/>
            <w:u w:val="single"/>
            <w:lang w:eastAsia="sk-SK"/>
          </w:rPr>
          <w:t>info@vlada.gov.sk</w:t>
        </w:r>
      </w:hyperlink>
      <w:r w:rsidRPr="000D3D46">
        <w:rPr>
          <w:rFonts w:ascii="Verdana" w:eastAsia="Times New Roman" w:hAnsi="Verdana" w:cs="Times New Roman"/>
          <w:color w:val="464646"/>
          <w:sz w:val="20"/>
          <w:szCs w:val="20"/>
          <w:lang w:eastAsia="sk-SK"/>
        </w:rPr>
        <w:t>.</w:t>
      </w:r>
    </w:p>
    <w:p w14:paraId="32AB6729"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p>
    <w:p w14:paraId="74A14CBC"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b/>
          <w:bCs/>
          <w:color w:val="464646"/>
          <w:sz w:val="20"/>
          <w:szCs w:val="20"/>
          <w:lang w:eastAsia="sk-SK"/>
        </w:rPr>
        <w:t>C. Nadácie a fondy,</w:t>
      </w:r>
    </w:p>
    <w:p w14:paraId="6B09B504"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ktoré v spolupráci s domácimi a zahraničnými prispievateľmi podporujú formou grantov rozvoj v oblasti kultúry, umenia a architektúry, životného prostredia, ale aj rozvoj malého a stredného podnikania. Mnohé veľké firmy týmito aktivitami prostredníctvom zamestnaneckých projektov prispievajú k obnove kultúrneho dedičstva. Pri každej nadácii a fonde platia vlastné pravidlá a časové harmonogramy, ktoré je potrebné rešpektovať.</w:t>
      </w:r>
    </w:p>
    <w:p w14:paraId="6E7249DE"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23" w:tgtFrame="_blank" w:tooltip="prechod na web Nadácie SPP" w:history="1">
        <w:r w:rsidRPr="000D3D46">
          <w:rPr>
            <w:rFonts w:ascii="Verdana" w:eastAsia="Times New Roman" w:hAnsi="Verdana" w:cs="Times New Roman"/>
            <w:color w:val="3373BE"/>
            <w:sz w:val="20"/>
            <w:szCs w:val="20"/>
            <w:u w:val="single"/>
            <w:lang w:eastAsia="sk-SK"/>
          </w:rPr>
          <w:t>Nadácia SPP</w:t>
        </w:r>
      </w:hyperlink>
      <w:r w:rsidRPr="000D3D46">
        <w:rPr>
          <w:rFonts w:ascii="Verdana" w:eastAsia="Times New Roman" w:hAnsi="Verdana" w:cs="Times New Roman"/>
          <w:color w:val="464646"/>
          <w:sz w:val="20"/>
          <w:szCs w:val="20"/>
          <w:lang w:eastAsia="sk-SK"/>
        </w:rPr>
        <w:t> venuje finančné prostriedky priamo, ale aj prostredníctvom dotačnej schémy Ministerstva kultúry SR na obnovu a reštaurovanie kultúrnych pamiatok.</w:t>
      </w:r>
    </w:p>
    <w:p w14:paraId="3188CDC0"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Telekom, realizuje časť svojich filantropických aktivít prostredníctvom </w:t>
      </w:r>
      <w:hyperlink r:id="rId24" w:tgtFrame="_blank" w:tooltip="prechod na nadačný fond Telekom" w:history="1">
        <w:r w:rsidRPr="000D3D46">
          <w:rPr>
            <w:rFonts w:ascii="Verdana" w:eastAsia="Times New Roman" w:hAnsi="Verdana" w:cs="Times New Roman"/>
            <w:color w:val="3373BE"/>
            <w:sz w:val="20"/>
            <w:szCs w:val="20"/>
            <w:u w:val="single"/>
            <w:lang w:eastAsia="sk-SK"/>
          </w:rPr>
          <w:t>nadačného fondu Telekom</w:t>
        </w:r>
      </w:hyperlink>
    </w:p>
    <w:p w14:paraId="6849FB37"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25" w:tgtFrame="_blank" w:tooltip="prechod na web Nadácie Orange" w:history="1">
        <w:r w:rsidRPr="000D3D46">
          <w:rPr>
            <w:rFonts w:ascii="Verdana" w:eastAsia="Times New Roman" w:hAnsi="Verdana" w:cs="Times New Roman"/>
            <w:color w:val="3373BE"/>
            <w:sz w:val="20"/>
            <w:szCs w:val="20"/>
            <w:u w:val="single"/>
            <w:lang w:eastAsia="sk-SK"/>
          </w:rPr>
          <w:t>Nadácia Orange</w:t>
        </w:r>
      </w:hyperlink>
      <w:r w:rsidRPr="000D3D46">
        <w:rPr>
          <w:rFonts w:ascii="Verdana" w:eastAsia="Times New Roman" w:hAnsi="Verdana" w:cs="Times New Roman"/>
          <w:color w:val="464646"/>
          <w:sz w:val="20"/>
          <w:szCs w:val="20"/>
          <w:lang w:eastAsia="sk-SK"/>
        </w:rPr>
        <w:t> prerozdeľuje finančné prostriedky aj na zachovanie prírodných a kultúrnych hodnôt</w:t>
      </w:r>
      <w:hyperlink r:id="rId26" w:tgtFrame="_blank" w:tooltip="prechod na nadačný fond Telekom" w:history="1">
        <w:r w:rsidRPr="000D3D46">
          <w:rPr>
            <w:rFonts w:ascii="Verdana" w:eastAsia="Times New Roman" w:hAnsi="Verdana" w:cs="Times New Roman"/>
            <w:color w:val="3373BE"/>
            <w:sz w:val="20"/>
            <w:szCs w:val="20"/>
            <w:u w:val="single"/>
            <w:lang w:eastAsia="sk-SK"/>
          </w:rPr>
          <w:br/>
        </w:r>
      </w:hyperlink>
    </w:p>
    <w:p w14:paraId="79375D38"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27" w:tgtFrame="_blank" w:tooltip="prechod na web Tesco Stores" w:history="1">
        <w:r w:rsidRPr="000D3D46">
          <w:rPr>
            <w:rFonts w:ascii="Verdana" w:eastAsia="Times New Roman" w:hAnsi="Verdana" w:cs="Times New Roman"/>
            <w:color w:val="3373BE"/>
            <w:sz w:val="20"/>
            <w:szCs w:val="20"/>
            <w:u w:val="single"/>
            <w:lang w:eastAsia="sk-SK"/>
          </w:rPr>
          <w:t>Nadačný fond Tesco Stores SR</w:t>
        </w:r>
      </w:hyperlink>
      <w:r w:rsidRPr="000D3D46">
        <w:rPr>
          <w:rFonts w:ascii="Verdana" w:eastAsia="Times New Roman" w:hAnsi="Verdana" w:cs="Times New Roman"/>
          <w:color w:val="464646"/>
          <w:sz w:val="20"/>
          <w:szCs w:val="20"/>
          <w:lang w:eastAsia="sk-SK"/>
        </w:rPr>
        <w:t>, a. s. sa sústreďuje na zlepšovanie kvality života ľudí v mestách s Tesco obchodmi v súlade s Plánom zodpovedného susedstva.</w:t>
      </w:r>
    </w:p>
    <w:p w14:paraId="5C00314B"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28" w:tgtFrame="_blank" w:tooltip="prechod na web Nadácie VÚB" w:history="1">
        <w:r w:rsidRPr="000D3D46">
          <w:rPr>
            <w:rFonts w:ascii="Verdana" w:eastAsia="Times New Roman" w:hAnsi="Verdana" w:cs="Times New Roman"/>
            <w:color w:val="3373BE"/>
            <w:sz w:val="20"/>
            <w:szCs w:val="20"/>
            <w:u w:val="single"/>
            <w:lang w:eastAsia="sk-SK"/>
          </w:rPr>
          <w:t>Nadácia VÚB</w:t>
        </w:r>
      </w:hyperlink>
      <w:r w:rsidRPr="000D3D46">
        <w:rPr>
          <w:rFonts w:ascii="Verdana" w:eastAsia="Times New Roman" w:hAnsi="Verdana" w:cs="Times New Roman"/>
          <w:color w:val="464646"/>
          <w:sz w:val="20"/>
          <w:szCs w:val="20"/>
          <w:lang w:eastAsia="sk-SK"/>
        </w:rPr>
        <w:t> vytvára programy a finančné zdroje na pomoc koncepčných riešení aj v oblasti kultúrneho dedičstva.</w:t>
      </w:r>
      <w:r w:rsidRPr="000D3D46">
        <w:rPr>
          <w:rFonts w:ascii="Verdana" w:eastAsia="Times New Roman" w:hAnsi="Verdana" w:cs="Times New Roman"/>
          <w:color w:val="464646"/>
          <w:sz w:val="20"/>
          <w:szCs w:val="20"/>
          <w:lang w:eastAsia="sk-SK"/>
        </w:rPr>
        <w:br/>
      </w:r>
    </w:p>
    <w:p w14:paraId="0E6FDF25"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hyperlink r:id="rId29" w:tgtFrame="_blank" w:tooltip="prechod na web Nadácie Ekopolis" w:history="1">
        <w:r w:rsidRPr="000D3D46">
          <w:rPr>
            <w:rFonts w:ascii="Verdana" w:eastAsia="Times New Roman" w:hAnsi="Verdana" w:cs="Times New Roman"/>
            <w:color w:val="3373BE"/>
            <w:sz w:val="20"/>
            <w:szCs w:val="20"/>
            <w:u w:val="single"/>
            <w:lang w:eastAsia="sk-SK"/>
          </w:rPr>
          <w:t xml:space="preserve">Nadácia </w:t>
        </w:r>
        <w:proofErr w:type="spellStart"/>
        <w:r w:rsidRPr="000D3D46">
          <w:rPr>
            <w:rFonts w:ascii="Verdana" w:eastAsia="Times New Roman" w:hAnsi="Verdana" w:cs="Times New Roman"/>
            <w:color w:val="3373BE"/>
            <w:sz w:val="20"/>
            <w:szCs w:val="20"/>
            <w:u w:val="single"/>
            <w:lang w:eastAsia="sk-SK"/>
          </w:rPr>
          <w:t>Ekopolis</w:t>
        </w:r>
        <w:proofErr w:type="spellEnd"/>
      </w:hyperlink>
      <w:r w:rsidRPr="000D3D46">
        <w:rPr>
          <w:rFonts w:ascii="Verdana" w:eastAsia="Times New Roman" w:hAnsi="Verdana" w:cs="Times New Roman"/>
          <w:color w:val="464646"/>
          <w:sz w:val="20"/>
          <w:szCs w:val="20"/>
          <w:lang w:eastAsia="sk-SK"/>
        </w:rPr>
        <w:t> – Zelené oázy vo svojich výzvach okrem ekologicky zameraných projektov podporuje aj ochranu životného prostredia v časti záchrany kultúrnych pamiatok.</w:t>
      </w:r>
    </w:p>
    <w:p w14:paraId="74D03A32" w14:textId="77777777" w:rsidR="000D3D46" w:rsidRPr="000D3D46" w:rsidRDefault="000D3D46" w:rsidP="000D3D46">
      <w:pPr>
        <w:shd w:val="clear" w:color="auto" w:fill="FFFFFF"/>
        <w:spacing w:after="150" w:line="240" w:lineRule="auto"/>
        <w:jc w:val="both"/>
        <w:rPr>
          <w:rFonts w:ascii="Verdana" w:eastAsia="Times New Roman" w:hAnsi="Verdana" w:cs="Times New Roman"/>
          <w:color w:val="464646"/>
          <w:sz w:val="19"/>
          <w:szCs w:val="19"/>
          <w:lang w:eastAsia="sk-SK"/>
        </w:rPr>
      </w:pPr>
      <w:r w:rsidRPr="000D3D46">
        <w:rPr>
          <w:rFonts w:ascii="Verdana" w:eastAsia="Times New Roman" w:hAnsi="Verdana" w:cs="Times New Roman"/>
          <w:color w:val="464646"/>
          <w:sz w:val="20"/>
          <w:szCs w:val="20"/>
          <w:lang w:eastAsia="sk-SK"/>
        </w:rPr>
        <w:t> </w:t>
      </w:r>
    </w:p>
    <w:p w14:paraId="1A91769A" w14:textId="597FB874" w:rsidR="000C177A" w:rsidRDefault="000C177A" w:rsidP="000C177A">
      <w:pPr>
        <w:shd w:val="clear" w:color="auto" w:fill="FFFFFF"/>
        <w:spacing w:before="100" w:beforeAutospacing="1" w:after="100" w:afterAutospacing="1" w:line="240" w:lineRule="auto"/>
        <w:jc w:val="both"/>
        <w:outlineLvl w:val="2"/>
        <w:rPr>
          <w:rFonts w:ascii="Times New Roman" w:hAnsi="Times New Roman" w:cs="Times New Roman"/>
          <w:b/>
          <w:bCs/>
          <w:sz w:val="24"/>
          <w:szCs w:val="24"/>
        </w:rPr>
      </w:pPr>
    </w:p>
    <w:p w14:paraId="4C3F1C05" w14:textId="77777777" w:rsidR="000D3D46" w:rsidRDefault="000D3D46" w:rsidP="000C177A">
      <w:pPr>
        <w:shd w:val="clear" w:color="auto" w:fill="FFFFFF"/>
        <w:spacing w:before="100" w:beforeAutospacing="1" w:after="100" w:afterAutospacing="1" w:line="240" w:lineRule="auto"/>
        <w:jc w:val="both"/>
        <w:outlineLvl w:val="2"/>
        <w:rPr>
          <w:rFonts w:ascii="Times New Roman" w:hAnsi="Times New Roman" w:cs="Times New Roman"/>
          <w:b/>
          <w:bCs/>
          <w:sz w:val="24"/>
          <w:szCs w:val="24"/>
        </w:rPr>
      </w:pPr>
    </w:p>
    <w:p w14:paraId="53FF695D" w14:textId="02B8D150" w:rsidR="007E4DD4" w:rsidRPr="000C177A" w:rsidRDefault="000D3D46" w:rsidP="000C177A">
      <w:pPr>
        <w:shd w:val="clear" w:color="auto" w:fill="FFFFFF"/>
        <w:spacing w:before="100" w:beforeAutospacing="1" w:after="100" w:afterAutospacing="1" w:line="240" w:lineRule="auto"/>
        <w:jc w:val="both"/>
        <w:outlineLvl w:val="2"/>
        <w:rPr>
          <w:rFonts w:ascii="Times New Roman" w:hAnsi="Times New Roman" w:cs="Times New Roman"/>
          <w:b/>
          <w:bCs/>
          <w:sz w:val="24"/>
          <w:szCs w:val="24"/>
        </w:rPr>
      </w:pPr>
      <w:r>
        <w:rPr>
          <w:rFonts w:ascii="Times New Roman" w:hAnsi="Times New Roman" w:cs="Times New Roman"/>
          <w:b/>
          <w:bCs/>
          <w:sz w:val="24"/>
          <w:szCs w:val="24"/>
        </w:rPr>
        <w:t>N</w:t>
      </w:r>
      <w:r w:rsidR="000C177A">
        <w:rPr>
          <w:rFonts w:ascii="Times New Roman" w:hAnsi="Times New Roman" w:cs="Times New Roman"/>
          <w:b/>
          <w:bCs/>
          <w:sz w:val="24"/>
          <w:szCs w:val="24"/>
        </w:rPr>
        <w:t>áležitosti pri žiadosti o financovanie z programov.</w:t>
      </w:r>
    </w:p>
    <w:p w14:paraId="0879EAE2" w14:textId="77777777" w:rsidR="007E4DD4" w:rsidRPr="007E4DD4" w:rsidRDefault="007E4DD4" w:rsidP="007E4DD4">
      <w:pPr>
        <w:spacing w:after="0"/>
        <w:jc w:val="both"/>
        <w:rPr>
          <w:rFonts w:ascii="Times New Roman" w:hAnsi="Times New Roman" w:cs="Times New Roman"/>
          <w:sz w:val="24"/>
          <w:szCs w:val="24"/>
        </w:rPr>
      </w:pPr>
    </w:p>
    <w:p w14:paraId="48348843"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1. čestné vyhlásenie žiadateľa, že nemôže v plnej výške uhradiť náklady spojené s obnovou </w:t>
      </w:r>
    </w:p>
    <w:p w14:paraId="225C59F8" w14:textId="77777777" w:rsidR="007E4DD4" w:rsidRDefault="007E4DD4" w:rsidP="007E4DD4">
      <w:pPr>
        <w:spacing w:after="0"/>
        <w:jc w:val="both"/>
        <w:rPr>
          <w:rFonts w:ascii="Times New Roman" w:hAnsi="Times New Roman" w:cs="Times New Roman"/>
          <w:sz w:val="24"/>
          <w:szCs w:val="24"/>
        </w:rPr>
      </w:pPr>
    </w:p>
    <w:p w14:paraId="4BF43A96"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2. zoznam údajov špecifikujúcich nehnuteľnú kultúrnu pamiatku na účely overenia vlastníctva  v katastri nehnuteľností, alebo doklad o vlastníctve    ; ak ide o nehnuteľnú kultúrnu pamiatku, ktorá nemá súpisné číslo a nie je evidovaná v katastri nehnuteľností, alebo ak doklad o vlastníctve   nemožno z objektívnych dôvodov predložiť, predkladá sa vyhlásenie o vlastníctve     kultúrnej pamiatky, </w:t>
      </w:r>
    </w:p>
    <w:p w14:paraId="73786EDF" w14:textId="77777777" w:rsidR="007E4DD4" w:rsidRDefault="007E4DD4" w:rsidP="007E4DD4">
      <w:pPr>
        <w:spacing w:after="0"/>
        <w:jc w:val="both"/>
        <w:rPr>
          <w:rFonts w:ascii="Times New Roman" w:hAnsi="Times New Roman" w:cs="Times New Roman"/>
          <w:sz w:val="24"/>
          <w:szCs w:val="24"/>
        </w:rPr>
      </w:pPr>
    </w:p>
    <w:p w14:paraId="6E424DCE"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3. kópia katastrálnej mapy, na ktorej bude kultúrna pamiatka farebne označená; ak ide o ochranu, obnovu alebo reštaurovanie nehnuteľnej kultúrnej pamiatky, ktorá je umiestnená na časti parcely alebo na viacerých parcelách, alebo ak ide o ochranu, obnovu alebo reštaurovanie časti nehnuteľnej kultúrnej pamiatky; dokladá sa ku každej nehnuteľnej kultúrnej pamiatke </w:t>
      </w:r>
    </w:p>
    <w:p w14:paraId="00AFCE27" w14:textId="77777777" w:rsidR="007E4DD4" w:rsidRDefault="007E4DD4" w:rsidP="007E4DD4">
      <w:pPr>
        <w:spacing w:after="0"/>
        <w:jc w:val="both"/>
        <w:rPr>
          <w:rFonts w:ascii="Times New Roman" w:hAnsi="Times New Roman" w:cs="Times New Roman"/>
          <w:sz w:val="24"/>
          <w:szCs w:val="24"/>
        </w:rPr>
      </w:pPr>
    </w:p>
    <w:p w14:paraId="73845A73"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5. stanovisko obce, v ktorej územnom obvode sa kultúrna pamiatka nachádza a v ktorom je uvedená suma príspevku poskytnutého obcou žiadateľovi na obnovu, alebo sú v ňom uvedené dôvody, pre ktoré príspevok neposkytla (formulár elektronickej registrácie alebo samostatný formulár podpísaný starostom, originál). Stanovisko predkladá aj obec. </w:t>
      </w:r>
    </w:p>
    <w:p w14:paraId="378ED508" w14:textId="77777777" w:rsidR="007E4DD4" w:rsidRDefault="007E4DD4" w:rsidP="007E4DD4">
      <w:pPr>
        <w:spacing w:after="0"/>
        <w:jc w:val="both"/>
        <w:rPr>
          <w:rFonts w:ascii="Times New Roman" w:hAnsi="Times New Roman" w:cs="Times New Roman"/>
          <w:sz w:val="24"/>
          <w:szCs w:val="24"/>
        </w:rPr>
      </w:pPr>
    </w:p>
    <w:p w14:paraId="7D8F5E75"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6. prehľad o finančných prostriedkoch, ktoré boli poskytnuté žiadateľovi na obnovu vrátane reštaurovanie z prostriedkov štátneho rozpočtu a iných verejných zdrojov za posledné tri roky, spolu s uvedením účelu ich poskytnutia </w:t>
      </w:r>
    </w:p>
    <w:p w14:paraId="0027A472" w14:textId="77777777" w:rsidR="007E4DD4" w:rsidRDefault="007E4DD4" w:rsidP="007E4DD4">
      <w:pPr>
        <w:spacing w:after="0"/>
        <w:jc w:val="both"/>
        <w:rPr>
          <w:rFonts w:ascii="Times New Roman" w:hAnsi="Times New Roman" w:cs="Times New Roman"/>
          <w:sz w:val="24"/>
          <w:szCs w:val="24"/>
        </w:rPr>
      </w:pPr>
    </w:p>
    <w:p w14:paraId="0BDC594C"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7. reštaurátorský rozpočet, ak sa predkladá žiadosť na podporu projektu reštaurovania kultúrnej pamiatky, podpísaný a osvedčený okrúhlou pečiatkou člena Komory  </w:t>
      </w:r>
    </w:p>
    <w:p w14:paraId="1F5A6EB6" w14:textId="77777777" w:rsidR="007E4DD4" w:rsidRDefault="007E4DD4" w:rsidP="007E4DD4">
      <w:pPr>
        <w:spacing w:after="0"/>
        <w:jc w:val="both"/>
        <w:rPr>
          <w:rFonts w:ascii="Times New Roman" w:hAnsi="Times New Roman" w:cs="Times New Roman"/>
          <w:sz w:val="24"/>
          <w:szCs w:val="24"/>
        </w:rPr>
      </w:pPr>
    </w:p>
    <w:p w14:paraId="6B560383"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8. popis technických parametrov kultúrnej pamiatky   a) pre nehnuteľnú kultúrnu pamiatku: základné rozmery (jednoduchý nákres pôdorysu objektu), zastavaná plocha, počet podlaží, popis zastrešenia objektu, objektovú skladbu nehnuteľnej kultúrnej pamiatky, a pod., b) pre hnuteľnú kultúrnu pamiatku: základné rozmery, pri sochárskych dielach je potrebné uviesť najmä ich výšku (jednoduchý nákres objektu s vyznačením časti, ktorá sa má v danom roku reštaurovať), predmetovú skladbu hnuteľnej kultúrnej pamiatky, a pod., </w:t>
      </w:r>
    </w:p>
    <w:p w14:paraId="5DD1AD84" w14:textId="77777777" w:rsidR="007E4DD4" w:rsidRDefault="007E4DD4" w:rsidP="007E4DD4">
      <w:pPr>
        <w:spacing w:after="0"/>
        <w:jc w:val="both"/>
        <w:rPr>
          <w:rFonts w:ascii="Times New Roman" w:hAnsi="Times New Roman" w:cs="Times New Roman"/>
          <w:sz w:val="24"/>
          <w:szCs w:val="24"/>
        </w:rPr>
      </w:pPr>
    </w:p>
    <w:p w14:paraId="4FFA78FE"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9. archeologický rozpočet, ak sa predkladá žiadosť na podporu projektu archeologického výskumu kultúrnej pamiatky (formulár elektronickej registrácie), </w:t>
      </w:r>
    </w:p>
    <w:p w14:paraId="57009285" w14:textId="77777777" w:rsidR="007E4DD4" w:rsidRDefault="007E4DD4" w:rsidP="007E4DD4">
      <w:pPr>
        <w:spacing w:after="0"/>
        <w:jc w:val="both"/>
        <w:rPr>
          <w:rFonts w:ascii="Times New Roman" w:hAnsi="Times New Roman" w:cs="Times New Roman"/>
          <w:sz w:val="24"/>
          <w:szCs w:val="24"/>
        </w:rPr>
      </w:pPr>
    </w:p>
    <w:p w14:paraId="4C01E7E2"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10. kópia právoplatného rozhodnutia alebo záväzného stanoviska miestne príslušného krajského pamiatkového úradu k zámeru obnovy alebo reštaurovania kultúrnej pamiatky podľa typu projektu; (aktuálnosť a právoplatnosť dokumentu musí byť osvedčená miestne príslušným krajským pamiatkovým úradom), ktoré priamo súvisí s nákladovými položkami, uvedenými v žiadosti o dotáciu </w:t>
      </w:r>
      <w:r w:rsidRPr="007E4DD4">
        <w:rPr>
          <w:rFonts w:ascii="Times New Roman" w:hAnsi="Times New Roman" w:cs="Times New Roman"/>
          <w:sz w:val="24"/>
          <w:szCs w:val="24"/>
        </w:rPr>
        <w:sym w:font="Symbol" w:char="F0B7"/>
      </w:r>
      <w:r w:rsidRPr="007E4DD4">
        <w:rPr>
          <w:rFonts w:ascii="Times New Roman" w:hAnsi="Times New Roman" w:cs="Times New Roman"/>
          <w:sz w:val="24"/>
          <w:szCs w:val="24"/>
        </w:rPr>
        <w:t xml:space="preserve"> k zámeru stavebnej obnovy kultúrnej pamiatky,</w:t>
      </w:r>
    </w:p>
    <w:p w14:paraId="0029B4B4"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 </w:t>
      </w:r>
      <w:r w:rsidRPr="007E4DD4">
        <w:rPr>
          <w:rFonts w:ascii="Times New Roman" w:hAnsi="Times New Roman" w:cs="Times New Roman"/>
          <w:sz w:val="24"/>
          <w:szCs w:val="24"/>
        </w:rPr>
        <w:sym w:font="Symbol" w:char="F0B7"/>
      </w:r>
      <w:r w:rsidRPr="007E4DD4">
        <w:rPr>
          <w:rFonts w:ascii="Times New Roman" w:hAnsi="Times New Roman" w:cs="Times New Roman"/>
          <w:sz w:val="24"/>
          <w:szCs w:val="24"/>
        </w:rPr>
        <w:t xml:space="preserve"> k zámeru na reštaurovanie kultúrnej pamiatky, </w:t>
      </w:r>
    </w:p>
    <w:p w14:paraId="5B060A92"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lastRenderedPageBreak/>
        <w:sym w:font="Symbol" w:char="F0B7"/>
      </w:r>
      <w:r w:rsidRPr="007E4DD4">
        <w:rPr>
          <w:rFonts w:ascii="Times New Roman" w:hAnsi="Times New Roman" w:cs="Times New Roman"/>
          <w:sz w:val="24"/>
          <w:szCs w:val="24"/>
        </w:rPr>
        <w:t xml:space="preserve"> k reštaurátorskému výskumu a návrhu na reštaurovanie kultúrnej pamiatky, </w:t>
      </w:r>
    </w:p>
    <w:p w14:paraId="11D07130"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sym w:font="Symbol" w:char="F0B7"/>
      </w:r>
      <w:r w:rsidRPr="007E4DD4">
        <w:rPr>
          <w:rFonts w:ascii="Times New Roman" w:hAnsi="Times New Roman" w:cs="Times New Roman"/>
          <w:sz w:val="24"/>
          <w:szCs w:val="24"/>
        </w:rPr>
        <w:t xml:space="preserve"> k pamiatkovému výskumu kultúrnej pamiatky, </w:t>
      </w:r>
    </w:p>
    <w:p w14:paraId="049300C1"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sym w:font="Symbol" w:char="F0B7"/>
      </w:r>
      <w:r w:rsidRPr="007E4DD4">
        <w:rPr>
          <w:rFonts w:ascii="Times New Roman" w:hAnsi="Times New Roman" w:cs="Times New Roman"/>
          <w:sz w:val="24"/>
          <w:szCs w:val="24"/>
        </w:rPr>
        <w:t xml:space="preserve"> k prípravnej dokumentácii stavebnej obnovy kultúrnej pamiatky (architektonické štúdie, výskum, stavebnotechnické posudky) </w:t>
      </w:r>
    </w:p>
    <w:p w14:paraId="16909613"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sym w:font="Symbol" w:char="F0B7"/>
      </w:r>
      <w:r w:rsidRPr="007E4DD4">
        <w:rPr>
          <w:rFonts w:ascii="Times New Roman" w:hAnsi="Times New Roman" w:cs="Times New Roman"/>
          <w:sz w:val="24"/>
          <w:szCs w:val="24"/>
        </w:rPr>
        <w:t xml:space="preserve"> k projektovej dokumentácii stavebnej obnovy kultúrnej pamiatky, Kópiu rozhodnutia KPÚ je potrebné nahrať ako prílohu pri elektronickej registrácii žiadosti! </w:t>
      </w:r>
    </w:p>
    <w:p w14:paraId="43DA25F4" w14:textId="77777777" w:rsidR="007E4DD4" w:rsidRDefault="007E4DD4" w:rsidP="007E4DD4">
      <w:pPr>
        <w:spacing w:after="0"/>
        <w:jc w:val="both"/>
        <w:rPr>
          <w:rFonts w:ascii="Times New Roman" w:hAnsi="Times New Roman" w:cs="Times New Roman"/>
          <w:sz w:val="24"/>
          <w:szCs w:val="24"/>
        </w:rPr>
      </w:pPr>
    </w:p>
    <w:p w14:paraId="22EECD52"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14. farebná fotodokumentácia (samostatná príloha) s popisom a komentárom, ktorá dokumentuje aktuálny stav kultúrnej pamiatky; najmenej 4 farebné zábery veľkosti najmenej 9x13 cm, z toho jeden celkový pohľad na kultúrnu pamiatku, ostatné zábery dokumentujúce poškodenie relevantnej časti kultúrnej pamiatky. Žiadosť s voľne priloženými alebo len s čiernobielymi fotografiami alebo len s fotodokumentáciou v elektronickej podobe bez popisu nebude akceptovaná. </w:t>
      </w:r>
    </w:p>
    <w:p w14:paraId="3E4787CC" w14:textId="77777777" w:rsidR="007E4DD4" w:rsidRDefault="007E4DD4" w:rsidP="007E4DD4">
      <w:pPr>
        <w:spacing w:after="0"/>
        <w:jc w:val="both"/>
        <w:rPr>
          <w:rFonts w:ascii="Times New Roman" w:hAnsi="Times New Roman" w:cs="Times New Roman"/>
          <w:sz w:val="24"/>
          <w:szCs w:val="24"/>
        </w:rPr>
      </w:pPr>
    </w:p>
    <w:p w14:paraId="5931821D" w14:textId="77777777" w:rsidR="007E4DD4" w:rsidRPr="007E4DD4"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 xml:space="preserve">15. popis prác, ktorých vykonanie bude financované z poskytnutej dotácie, </w:t>
      </w:r>
    </w:p>
    <w:p w14:paraId="5B5966AE" w14:textId="77777777" w:rsidR="007E4DD4" w:rsidRDefault="007E4DD4" w:rsidP="007E4DD4">
      <w:pPr>
        <w:spacing w:after="0"/>
        <w:jc w:val="both"/>
        <w:rPr>
          <w:rFonts w:ascii="Times New Roman" w:hAnsi="Times New Roman" w:cs="Times New Roman"/>
          <w:sz w:val="24"/>
          <w:szCs w:val="24"/>
        </w:rPr>
      </w:pPr>
    </w:p>
    <w:p w14:paraId="0FC4FA61" w14:textId="77777777" w:rsidR="00567E9D" w:rsidRDefault="007E4DD4" w:rsidP="007E4DD4">
      <w:pPr>
        <w:spacing w:after="0"/>
        <w:jc w:val="both"/>
        <w:rPr>
          <w:rFonts w:ascii="Times New Roman" w:hAnsi="Times New Roman" w:cs="Times New Roman"/>
          <w:sz w:val="24"/>
          <w:szCs w:val="24"/>
        </w:rPr>
      </w:pPr>
      <w:r w:rsidRPr="007E4DD4">
        <w:rPr>
          <w:rFonts w:ascii="Times New Roman" w:hAnsi="Times New Roman" w:cs="Times New Roman"/>
          <w:sz w:val="24"/>
          <w:szCs w:val="24"/>
        </w:rPr>
        <w:t>16. príslušný stupeň projektovej dokumentácie (relevantná časť dokumentácie projektu (prípravná dokumentácia, projektová dokumentácia, pamiatkový výskum) pokiaľ bola v minulosti realizovaná v rámci obnovy pamiatky a súvisí s aktuálne podávaním.</w:t>
      </w:r>
    </w:p>
    <w:p w14:paraId="12C61490" w14:textId="77777777" w:rsidR="00BD4D78" w:rsidRDefault="00BD4D78" w:rsidP="007E4DD4">
      <w:pPr>
        <w:spacing w:after="0"/>
        <w:jc w:val="both"/>
        <w:rPr>
          <w:rFonts w:ascii="Times New Roman" w:hAnsi="Times New Roman" w:cs="Times New Roman"/>
          <w:sz w:val="24"/>
          <w:szCs w:val="24"/>
        </w:rPr>
      </w:pPr>
    </w:p>
    <w:p w14:paraId="540F8A10" w14:textId="39DF67F9" w:rsidR="00BD4D78" w:rsidRPr="00BD4D78" w:rsidRDefault="000C177A" w:rsidP="00BD4D78">
      <w:pPr>
        <w:shd w:val="clear" w:color="auto" w:fill="FFFFFF"/>
        <w:spacing w:before="100" w:beforeAutospacing="1" w:after="100" w:afterAutospacing="1" w:line="240" w:lineRule="auto"/>
        <w:outlineLvl w:val="2"/>
        <w:rPr>
          <w:rFonts w:ascii="Arial" w:eastAsia="Times New Roman" w:hAnsi="Arial" w:cs="Arial"/>
          <w:b/>
          <w:bCs/>
          <w:color w:val="13161A"/>
          <w:sz w:val="27"/>
          <w:szCs w:val="27"/>
          <w:lang w:eastAsia="sk-SK"/>
        </w:rPr>
      </w:pPr>
      <w:r>
        <w:rPr>
          <w:rFonts w:ascii="Arial" w:eastAsia="Times New Roman" w:hAnsi="Arial" w:cs="Arial"/>
          <w:b/>
          <w:bCs/>
          <w:color w:val="13161A"/>
          <w:sz w:val="27"/>
          <w:szCs w:val="27"/>
          <w:lang w:eastAsia="sk-SK"/>
        </w:rPr>
        <w:t xml:space="preserve"> </w:t>
      </w:r>
    </w:p>
    <w:p w14:paraId="73307907" w14:textId="2575F839" w:rsidR="00BD4D78" w:rsidRPr="000C177A" w:rsidRDefault="000D3D46" w:rsidP="000C177A">
      <w:pPr>
        <w:shd w:val="clear" w:color="auto" w:fill="FFFFFF"/>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sk-SK"/>
        </w:rPr>
      </w:pPr>
      <w:bookmarkStart w:id="0" w:name="_Hlk106288789"/>
      <w:r>
        <w:rPr>
          <w:rFonts w:ascii="Times New Roman" w:eastAsia="Times New Roman" w:hAnsi="Times New Roman" w:cs="Times New Roman"/>
          <w:b/>
          <w:bCs/>
          <w:color w:val="000000" w:themeColor="text1"/>
          <w:sz w:val="24"/>
          <w:szCs w:val="24"/>
          <w:lang w:eastAsia="sk-SK"/>
        </w:rPr>
        <w:t xml:space="preserve"> </w:t>
      </w:r>
    </w:p>
    <w:p w14:paraId="431187F3" w14:textId="0E7B5BE2" w:rsidR="00BD4D78" w:rsidRPr="000C177A" w:rsidRDefault="000C177A" w:rsidP="000C177A">
      <w:pPr>
        <w:shd w:val="clear" w:color="auto" w:fill="FFFFFF"/>
        <w:spacing w:before="100" w:beforeAutospacing="1" w:after="100" w:afterAutospacing="1" w:line="240" w:lineRule="auto"/>
        <w:jc w:val="both"/>
        <w:outlineLvl w:val="2"/>
        <w:rPr>
          <w:rFonts w:ascii="Times New Roman" w:hAnsi="Times New Roman" w:cs="Times New Roman"/>
          <w:b/>
          <w:bCs/>
          <w:sz w:val="24"/>
          <w:szCs w:val="24"/>
        </w:rPr>
      </w:pPr>
      <w:r w:rsidRPr="000C177A">
        <w:rPr>
          <w:rFonts w:ascii="Times New Roman" w:eastAsia="Times New Roman" w:hAnsi="Times New Roman" w:cs="Times New Roman"/>
          <w:b/>
          <w:bCs/>
          <w:color w:val="13161A"/>
          <w:sz w:val="24"/>
          <w:szCs w:val="24"/>
          <w:lang w:eastAsia="sk-SK"/>
        </w:rPr>
        <w:t xml:space="preserve"> </w:t>
      </w:r>
      <w:bookmarkEnd w:id="0"/>
    </w:p>
    <w:sectPr w:rsidR="00BD4D78" w:rsidRPr="000C177A" w:rsidSect="00567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9F7"/>
    <w:multiLevelType w:val="multilevel"/>
    <w:tmpl w:val="1F2E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2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D4"/>
    <w:rsid w:val="000C177A"/>
    <w:rsid w:val="000D3D46"/>
    <w:rsid w:val="004011C2"/>
    <w:rsid w:val="00567E9D"/>
    <w:rsid w:val="00571EDE"/>
    <w:rsid w:val="007E4DD4"/>
    <w:rsid w:val="00BB71D1"/>
    <w:rsid w:val="00BD4D78"/>
    <w:rsid w:val="00D70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98C8"/>
  <w15:docId w15:val="{843374E0-6ABA-4A1D-8C2D-DCE805ED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7E9D"/>
  </w:style>
  <w:style w:type="paragraph" w:styleId="Nadpis3">
    <w:name w:val="heading 3"/>
    <w:basedOn w:val="Normlny"/>
    <w:link w:val="Nadpis3Char"/>
    <w:uiPriority w:val="9"/>
    <w:qFormat/>
    <w:rsid w:val="00BD4D78"/>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BD4D78"/>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D4D78"/>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BD4D78"/>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BD4D7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D4D7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4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52170">
      <w:bodyDiv w:val="1"/>
      <w:marLeft w:val="0"/>
      <w:marRight w:val="0"/>
      <w:marTop w:val="0"/>
      <w:marBottom w:val="0"/>
      <w:divBdr>
        <w:top w:val="none" w:sz="0" w:space="0" w:color="auto"/>
        <w:left w:val="none" w:sz="0" w:space="0" w:color="auto"/>
        <w:bottom w:val="none" w:sz="0" w:space="0" w:color="auto"/>
        <w:right w:val="none" w:sz="0" w:space="0" w:color="auto"/>
      </w:divBdr>
      <w:divsChild>
        <w:div w:id="198711320">
          <w:marLeft w:val="-161"/>
          <w:marRight w:val="-161"/>
          <w:marTop w:val="0"/>
          <w:marBottom w:val="0"/>
          <w:divBdr>
            <w:top w:val="none" w:sz="0" w:space="0" w:color="auto"/>
            <w:left w:val="none" w:sz="0" w:space="0" w:color="auto"/>
            <w:bottom w:val="none" w:sz="0" w:space="0" w:color="auto"/>
            <w:right w:val="none" w:sz="0" w:space="0" w:color="auto"/>
          </w:divBdr>
          <w:divsChild>
            <w:div w:id="2009747182">
              <w:marLeft w:val="0"/>
              <w:marRight w:val="0"/>
              <w:marTop w:val="0"/>
              <w:marBottom w:val="0"/>
              <w:divBdr>
                <w:top w:val="none" w:sz="0" w:space="0" w:color="auto"/>
                <w:left w:val="none" w:sz="0" w:space="0" w:color="auto"/>
                <w:bottom w:val="none" w:sz="0" w:space="0" w:color="auto"/>
                <w:right w:val="none" w:sz="0" w:space="0" w:color="auto"/>
              </w:divBdr>
            </w:div>
            <w:div w:id="427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factsheets/sk/sheet/95/europsky-fond-regionalneho-rozvoja-efrr-" TargetMode="External"/><Relationship Id="rId13" Type="http://schemas.openxmlformats.org/officeDocument/2006/relationships/hyperlink" Target="https://www.employment.gov.sk/" TargetMode="External"/><Relationship Id="rId18" Type="http://schemas.openxmlformats.org/officeDocument/2006/relationships/hyperlink" Target="http://www.cedslovakia.eu/" TargetMode="External"/><Relationship Id="rId26" Type="http://schemas.openxmlformats.org/officeDocument/2006/relationships/hyperlink" Target="https://www.nadacnyfondtelekom.sk/" TargetMode="External"/><Relationship Id="rId3" Type="http://schemas.openxmlformats.org/officeDocument/2006/relationships/settings" Target="settings.xml"/><Relationship Id="rId21" Type="http://schemas.openxmlformats.org/officeDocument/2006/relationships/hyperlink" Target="https://www.visegradfund.org/" TargetMode="External"/><Relationship Id="rId7" Type="http://schemas.openxmlformats.org/officeDocument/2006/relationships/hyperlink" Target="http://www.culture.gov.sk/podpora-projektov-dotacie/dotacie-178.html" TargetMode="External"/><Relationship Id="rId12" Type="http://schemas.openxmlformats.org/officeDocument/2006/relationships/hyperlink" Target="http://www.culture.gov.sk/" TargetMode="External"/><Relationship Id="rId17" Type="http://schemas.openxmlformats.org/officeDocument/2006/relationships/hyperlink" Target="https://www.economy.gov.sk/" TargetMode="External"/><Relationship Id="rId25" Type="http://schemas.openxmlformats.org/officeDocument/2006/relationships/hyperlink" Target="https://www.nadaciaorange.sk/sk" TargetMode="External"/><Relationship Id="rId2" Type="http://schemas.openxmlformats.org/officeDocument/2006/relationships/styles" Target="styles.xml"/><Relationship Id="rId16" Type="http://schemas.openxmlformats.org/officeDocument/2006/relationships/hyperlink" Target="http://www.mpsr.sk/" TargetMode="External"/><Relationship Id="rId20" Type="http://schemas.openxmlformats.org/officeDocument/2006/relationships/hyperlink" Target="https://www.swiss-contribution.sk/" TargetMode="External"/><Relationship Id="rId29" Type="http://schemas.openxmlformats.org/officeDocument/2006/relationships/hyperlink" Target="https://www.ekopolis.sk/" TargetMode="External"/><Relationship Id="rId1" Type="http://schemas.openxmlformats.org/officeDocument/2006/relationships/numbering" Target="numbering.xml"/><Relationship Id="rId6" Type="http://schemas.openxmlformats.org/officeDocument/2006/relationships/hyperlink" Target="http://www.pamiatky.sk/Content/Data/File/pamiatkovy_urad/evidencia_pamiatok/Zoznam_NKP_s_prioritou_ochrany_a_obnovy_31_7_2017.pdf" TargetMode="External"/><Relationship Id="rId11" Type="http://schemas.openxmlformats.org/officeDocument/2006/relationships/hyperlink" Target="http://www.europarl.europa.eu/factsheets/sk/sheet/97/fond-solidarity" TargetMode="External"/><Relationship Id="rId24" Type="http://schemas.openxmlformats.org/officeDocument/2006/relationships/hyperlink" Target="https://www.nadacnyfondtelekom.sk/" TargetMode="External"/><Relationship Id="rId5" Type="http://schemas.openxmlformats.org/officeDocument/2006/relationships/hyperlink" Target="http://www.culture.gov.sk/vdoc/827/obnovme-si-svoj-dom-2019-33f.html" TargetMode="External"/><Relationship Id="rId15" Type="http://schemas.openxmlformats.org/officeDocument/2006/relationships/hyperlink" Target="https://www.minzp.sk/" TargetMode="External"/><Relationship Id="rId23" Type="http://schemas.openxmlformats.org/officeDocument/2006/relationships/hyperlink" Target="https://www.nadaciaspp.sk/" TargetMode="External"/><Relationship Id="rId28" Type="http://schemas.openxmlformats.org/officeDocument/2006/relationships/hyperlink" Target="https://www.nadaciavub.sk/" TargetMode="External"/><Relationship Id="rId10" Type="http://schemas.openxmlformats.org/officeDocument/2006/relationships/hyperlink" Target="https://ec.europa.eu/social/main.jsp?catId=325&amp;langId=sk" TargetMode="External"/><Relationship Id="rId19" Type="http://schemas.openxmlformats.org/officeDocument/2006/relationships/hyperlink" Target="http://www.eeagrants.s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roparl.europa.eu/factsheets/sk/sheet/96/kohezny-fond" TargetMode="External"/><Relationship Id="rId14" Type="http://schemas.openxmlformats.org/officeDocument/2006/relationships/hyperlink" Target="https://www.mindop.sk/" TargetMode="External"/><Relationship Id="rId22" Type="http://schemas.openxmlformats.org/officeDocument/2006/relationships/hyperlink" Target="mailto:info@vlada.gov.sk?subject=dot%C3%A1cie" TargetMode="External"/><Relationship Id="rId27" Type="http://schemas.openxmlformats.org/officeDocument/2006/relationships/hyperlink" Target="https://tesco.sk/tesco-sr/spolocenska-zodpovednost/nadacia-tesco/" TargetMode="External"/><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2048</Words>
  <Characters>11675</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Almedia</dc:creator>
  <cp:lastModifiedBy>Age04</cp:lastModifiedBy>
  <cp:revision>2</cp:revision>
  <cp:lastPrinted>2021-04-19T08:25:00Z</cp:lastPrinted>
  <dcterms:created xsi:type="dcterms:W3CDTF">2022-06-16T14:26:00Z</dcterms:created>
  <dcterms:modified xsi:type="dcterms:W3CDTF">2022-06-16T14:26:00Z</dcterms:modified>
</cp:coreProperties>
</file>